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43" w:rsidRPr="00BB28EB" w:rsidRDefault="00565A0C" w:rsidP="005438EE">
      <w:pPr>
        <w:spacing w:beforeLines="50" w:afterLines="50"/>
        <w:jc w:val="center"/>
        <w:rPr>
          <w:rFonts w:ascii="黑体" w:eastAsia="黑体" w:hAnsi="黑体"/>
          <w:sz w:val="32"/>
          <w:szCs w:val="32"/>
        </w:rPr>
      </w:pPr>
      <w:r>
        <w:rPr>
          <w:rFonts w:ascii="黑体" w:eastAsia="黑体" w:hAnsi="黑体" w:hint="eastAsia"/>
          <w:sz w:val="32"/>
          <w:szCs w:val="32"/>
        </w:rPr>
        <w:t>高新区</w:t>
      </w:r>
      <w:r w:rsidRPr="00BB28EB">
        <w:rPr>
          <w:rFonts w:ascii="黑体" w:eastAsia="黑体" w:hAnsi="黑体" w:hint="eastAsia"/>
          <w:sz w:val="32"/>
          <w:szCs w:val="32"/>
        </w:rPr>
        <w:t xml:space="preserve"> </w:t>
      </w:r>
      <w:r w:rsidR="00375143" w:rsidRPr="00BB28EB">
        <w:rPr>
          <w:rFonts w:ascii="黑体" w:eastAsia="黑体" w:hAnsi="黑体" w:hint="eastAsia"/>
          <w:sz w:val="32"/>
          <w:szCs w:val="32"/>
        </w:rPr>
        <w:t>“清废行动2</w:t>
      </w:r>
      <w:r w:rsidR="00375143" w:rsidRPr="00BB28EB">
        <w:rPr>
          <w:rFonts w:ascii="黑体" w:eastAsia="黑体" w:hAnsi="黑体"/>
          <w:sz w:val="32"/>
          <w:szCs w:val="32"/>
        </w:rPr>
        <w:t>019</w:t>
      </w:r>
      <w:r w:rsidR="00375143" w:rsidRPr="00BB28EB">
        <w:rPr>
          <w:rFonts w:ascii="黑体" w:eastAsia="黑体" w:hAnsi="黑体" w:hint="eastAsia"/>
          <w:sz w:val="32"/>
          <w:szCs w:val="32"/>
        </w:rPr>
        <w:t>”</w:t>
      </w:r>
      <w:r w:rsidR="00F37994">
        <w:rPr>
          <w:rFonts w:ascii="黑体" w:eastAsia="黑体" w:hAnsi="黑体" w:hint="eastAsia"/>
          <w:sz w:val="32"/>
          <w:szCs w:val="32"/>
        </w:rPr>
        <w:t>非</w:t>
      </w:r>
      <w:r w:rsidR="00375143" w:rsidRPr="00BB28EB">
        <w:rPr>
          <w:rFonts w:ascii="黑体" w:eastAsia="黑体" w:hAnsi="黑体" w:hint="eastAsia"/>
          <w:sz w:val="32"/>
          <w:szCs w:val="32"/>
        </w:rPr>
        <w:t>问题点位基本信息公开表</w:t>
      </w:r>
    </w:p>
    <w:tbl>
      <w:tblPr>
        <w:tblStyle w:val="a7"/>
        <w:tblW w:w="14158" w:type="dxa"/>
        <w:tblInd w:w="-147" w:type="dxa"/>
        <w:tblBorders>
          <w:top w:val="single" w:sz="12" w:space="0" w:color="auto"/>
          <w:left w:val="single" w:sz="12" w:space="0" w:color="auto"/>
          <w:bottom w:val="single" w:sz="12" w:space="0" w:color="auto"/>
          <w:right w:val="single" w:sz="12" w:space="0" w:color="auto"/>
        </w:tblBorders>
        <w:tblLook w:val="04A0"/>
      </w:tblPr>
      <w:tblGrid>
        <w:gridCol w:w="826"/>
        <w:gridCol w:w="1637"/>
        <w:gridCol w:w="2480"/>
        <w:gridCol w:w="2683"/>
        <w:gridCol w:w="6532"/>
      </w:tblGrid>
      <w:tr w:rsidR="007E3538" w:rsidRPr="00F37994" w:rsidTr="00C80313">
        <w:trPr>
          <w:trHeight w:val="623"/>
        </w:trPr>
        <w:tc>
          <w:tcPr>
            <w:tcW w:w="826" w:type="dxa"/>
            <w:vMerge w:val="restart"/>
            <w:vAlign w:val="center"/>
          </w:tcPr>
          <w:p w:rsidR="007E3538" w:rsidRPr="00F37994" w:rsidRDefault="007E3538" w:rsidP="00F37994">
            <w:pPr>
              <w:jc w:val="center"/>
              <w:rPr>
                <w:rFonts w:ascii="黑体" w:eastAsia="黑体" w:hAnsi="黑体"/>
                <w:sz w:val="24"/>
                <w:szCs w:val="24"/>
              </w:rPr>
            </w:pPr>
            <w:r w:rsidRPr="00F37994">
              <w:rPr>
                <w:rFonts w:ascii="黑体" w:eastAsia="黑体" w:hAnsi="黑体" w:hint="eastAsia"/>
                <w:sz w:val="24"/>
                <w:szCs w:val="24"/>
              </w:rPr>
              <w:t>序号</w:t>
            </w:r>
          </w:p>
        </w:tc>
        <w:tc>
          <w:tcPr>
            <w:tcW w:w="6800" w:type="dxa"/>
            <w:gridSpan w:val="3"/>
            <w:vAlign w:val="center"/>
          </w:tcPr>
          <w:p w:rsidR="007E3538" w:rsidRPr="00F37994" w:rsidRDefault="007E3538" w:rsidP="00F37994">
            <w:pPr>
              <w:jc w:val="center"/>
              <w:rPr>
                <w:rFonts w:ascii="黑体" w:eastAsia="黑体" w:hAnsi="黑体"/>
                <w:sz w:val="24"/>
                <w:szCs w:val="24"/>
              </w:rPr>
            </w:pPr>
            <w:r>
              <w:rPr>
                <w:rFonts w:ascii="黑体" w:eastAsia="黑体" w:hAnsi="黑体" w:hint="eastAsia"/>
                <w:sz w:val="24"/>
                <w:szCs w:val="24"/>
              </w:rPr>
              <w:t>基本信息</w:t>
            </w:r>
          </w:p>
        </w:tc>
        <w:tc>
          <w:tcPr>
            <w:tcW w:w="6532" w:type="dxa"/>
            <w:vMerge w:val="restart"/>
            <w:vAlign w:val="center"/>
          </w:tcPr>
          <w:p w:rsidR="007E3538" w:rsidRPr="00F37994" w:rsidRDefault="007E3538" w:rsidP="00F37994">
            <w:pPr>
              <w:jc w:val="center"/>
              <w:rPr>
                <w:rFonts w:ascii="黑体" w:eastAsia="黑体" w:hAnsi="黑体"/>
                <w:sz w:val="24"/>
                <w:szCs w:val="24"/>
              </w:rPr>
            </w:pPr>
            <w:r>
              <w:rPr>
                <w:rFonts w:ascii="黑体" w:eastAsia="黑体" w:hAnsi="黑体" w:hint="eastAsia"/>
                <w:sz w:val="24"/>
                <w:szCs w:val="24"/>
              </w:rPr>
              <w:t>现场核实情况</w:t>
            </w:r>
          </w:p>
        </w:tc>
      </w:tr>
      <w:tr w:rsidR="007E3538" w:rsidRPr="00F37994" w:rsidTr="00C80313">
        <w:trPr>
          <w:trHeight w:val="552"/>
        </w:trPr>
        <w:tc>
          <w:tcPr>
            <w:tcW w:w="826" w:type="dxa"/>
            <w:vMerge/>
            <w:vAlign w:val="center"/>
          </w:tcPr>
          <w:p w:rsidR="007E3538" w:rsidRPr="00F37994" w:rsidRDefault="007E3538" w:rsidP="007E3538">
            <w:pPr>
              <w:jc w:val="center"/>
              <w:rPr>
                <w:rFonts w:ascii="黑体" w:eastAsia="黑体" w:hAnsi="黑体"/>
                <w:sz w:val="24"/>
                <w:szCs w:val="24"/>
              </w:rPr>
            </w:pPr>
          </w:p>
        </w:tc>
        <w:tc>
          <w:tcPr>
            <w:tcW w:w="1637" w:type="dxa"/>
            <w:vAlign w:val="center"/>
          </w:tcPr>
          <w:p w:rsidR="007E3538" w:rsidRPr="0026730E" w:rsidRDefault="007E3538" w:rsidP="007E3538">
            <w:pPr>
              <w:jc w:val="center"/>
              <w:rPr>
                <w:rFonts w:ascii="黑体" w:eastAsia="黑体" w:hAnsi="黑体"/>
                <w:sz w:val="24"/>
                <w:szCs w:val="24"/>
              </w:rPr>
            </w:pPr>
            <w:r>
              <w:rPr>
                <w:rFonts w:ascii="黑体" w:eastAsia="黑体" w:hAnsi="黑体" w:hint="eastAsia"/>
                <w:sz w:val="24"/>
                <w:szCs w:val="24"/>
              </w:rPr>
              <w:t>问题来源</w:t>
            </w:r>
          </w:p>
        </w:tc>
        <w:tc>
          <w:tcPr>
            <w:tcW w:w="2480" w:type="dxa"/>
            <w:vAlign w:val="center"/>
          </w:tcPr>
          <w:p w:rsidR="007E3538" w:rsidRPr="00F37994" w:rsidRDefault="007E3538" w:rsidP="007E3538">
            <w:pPr>
              <w:jc w:val="center"/>
              <w:rPr>
                <w:rFonts w:ascii="黑体" w:eastAsia="黑体" w:hAnsi="黑体"/>
                <w:sz w:val="24"/>
                <w:szCs w:val="24"/>
              </w:rPr>
            </w:pPr>
            <w:r>
              <w:rPr>
                <w:rFonts w:ascii="黑体" w:eastAsia="黑体" w:hAnsi="黑体" w:hint="eastAsia"/>
                <w:sz w:val="24"/>
                <w:szCs w:val="24"/>
              </w:rPr>
              <w:t>坐标</w:t>
            </w:r>
          </w:p>
        </w:tc>
        <w:tc>
          <w:tcPr>
            <w:tcW w:w="2683" w:type="dxa"/>
            <w:vAlign w:val="center"/>
          </w:tcPr>
          <w:p w:rsidR="007E3538" w:rsidRPr="00F37994" w:rsidRDefault="007E3538" w:rsidP="007E3538">
            <w:pPr>
              <w:jc w:val="center"/>
              <w:rPr>
                <w:rFonts w:ascii="黑体" w:eastAsia="黑体" w:hAnsi="黑体"/>
                <w:sz w:val="24"/>
                <w:szCs w:val="24"/>
              </w:rPr>
            </w:pPr>
            <w:r>
              <w:rPr>
                <w:rFonts w:ascii="黑体" w:eastAsia="黑体" w:hAnsi="黑体" w:hint="eastAsia"/>
                <w:sz w:val="24"/>
                <w:szCs w:val="24"/>
              </w:rPr>
              <w:t>详细地址</w:t>
            </w:r>
          </w:p>
        </w:tc>
        <w:tc>
          <w:tcPr>
            <w:tcW w:w="6532" w:type="dxa"/>
            <w:vMerge/>
            <w:vAlign w:val="center"/>
          </w:tcPr>
          <w:p w:rsidR="007E3538" w:rsidRPr="00F37994" w:rsidRDefault="007E3538" w:rsidP="007E3538">
            <w:pPr>
              <w:jc w:val="center"/>
              <w:rPr>
                <w:rFonts w:ascii="黑体" w:eastAsia="黑体" w:hAnsi="黑体"/>
                <w:sz w:val="24"/>
                <w:szCs w:val="24"/>
              </w:rPr>
            </w:pPr>
          </w:p>
        </w:tc>
      </w:tr>
      <w:tr w:rsidR="007E3538" w:rsidRPr="00F37994" w:rsidTr="00C80313">
        <w:trPr>
          <w:trHeight w:val="1441"/>
        </w:trPr>
        <w:tc>
          <w:tcPr>
            <w:tcW w:w="826" w:type="dxa"/>
            <w:vAlign w:val="center"/>
          </w:tcPr>
          <w:p w:rsidR="007E3538" w:rsidRPr="00F37994" w:rsidRDefault="007E3538" w:rsidP="007E3538">
            <w:pPr>
              <w:jc w:val="center"/>
              <w:rPr>
                <w:rFonts w:ascii="黑体" w:eastAsia="黑体" w:hAnsi="黑体"/>
                <w:sz w:val="24"/>
                <w:szCs w:val="24"/>
              </w:rPr>
            </w:pPr>
            <w:r>
              <w:rPr>
                <w:rFonts w:ascii="仿宋_GB2312" w:eastAsia="仿宋_GB2312" w:hAnsi="黑体" w:hint="eastAsia"/>
                <w:sz w:val="22"/>
                <w:szCs w:val="22"/>
              </w:rPr>
              <w:t>1</w:t>
            </w:r>
            <w:r>
              <w:rPr>
                <w:rFonts w:ascii="仿宋_GB2312" w:eastAsia="仿宋_GB2312" w:hAnsi="黑体"/>
                <w:sz w:val="22"/>
                <w:szCs w:val="22"/>
              </w:rPr>
              <w:t>.</w:t>
            </w:r>
          </w:p>
        </w:tc>
        <w:tc>
          <w:tcPr>
            <w:tcW w:w="1637" w:type="dxa"/>
            <w:vAlign w:val="center"/>
          </w:tcPr>
          <w:p w:rsidR="005438EE" w:rsidRDefault="005438EE" w:rsidP="005438EE">
            <w:pPr>
              <w:jc w:val="center"/>
              <w:rPr>
                <w:rFonts w:ascii="仿宋_GB2312" w:eastAsia="仿宋_GB2312" w:hAnsi="黑体" w:hint="eastAsia"/>
                <w:sz w:val="22"/>
                <w:szCs w:val="22"/>
              </w:rPr>
            </w:pPr>
          </w:p>
          <w:p w:rsidR="007E3538" w:rsidRDefault="007E3538" w:rsidP="005438EE">
            <w:pPr>
              <w:jc w:val="center"/>
              <w:rPr>
                <w:rFonts w:ascii="仿宋_GB2312" w:eastAsia="仿宋_GB2312" w:hAnsi="黑体"/>
                <w:sz w:val="22"/>
                <w:szCs w:val="22"/>
              </w:rPr>
            </w:pPr>
            <w:r>
              <w:rPr>
                <w:rFonts w:ascii="仿宋_GB2312" w:eastAsia="仿宋_GB2312" w:hAnsi="黑体" w:hint="eastAsia"/>
                <w:sz w:val="22"/>
                <w:szCs w:val="22"/>
              </w:rPr>
              <w:t>卫星遥感</w:t>
            </w:r>
          </w:p>
          <w:p w:rsidR="007E3538" w:rsidRPr="0026730E" w:rsidRDefault="007E3538" w:rsidP="005438EE">
            <w:pPr>
              <w:jc w:val="center"/>
              <w:rPr>
                <w:rFonts w:ascii="仿宋_GB2312" w:eastAsia="仿宋_GB2312" w:hAnsi="黑体"/>
                <w:sz w:val="22"/>
                <w:szCs w:val="22"/>
              </w:rPr>
            </w:pPr>
          </w:p>
        </w:tc>
        <w:tc>
          <w:tcPr>
            <w:tcW w:w="2480" w:type="dxa"/>
            <w:vAlign w:val="center"/>
          </w:tcPr>
          <w:p w:rsidR="007E3538" w:rsidRPr="0026730E" w:rsidRDefault="005433F1" w:rsidP="005438EE">
            <w:pPr>
              <w:jc w:val="center"/>
              <w:rPr>
                <w:rFonts w:ascii="仿宋_GB2312" w:eastAsia="仿宋_GB2312" w:hAnsi="黑体"/>
                <w:sz w:val="22"/>
                <w:szCs w:val="22"/>
              </w:rPr>
            </w:pPr>
            <w:r>
              <w:rPr>
                <w:rFonts w:ascii="仿宋_GB2312" w:eastAsia="仿宋_GB2312" w:hAnsi="黑体" w:hint="eastAsia"/>
                <w:sz w:val="22"/>
                <w:szCs w:val="22"/>
              </w:rPr>
              <w:t>120.471822,31.40541</w:t>
            </w:r>
          </w:p>
        </w:tc>
        <w:tc>
          <w:tcPr>
            <w:tcW w:w="2683" w:type="dxa"/>
            <w:vAlign w:val="center"/>
          </w:tcPr>
          <w:p w:rsidR="007E3538" w:rsidRPr="0026730E" w:rsidRDefault="005433F1" w:rsidP="005438EE">
            <w:pPr>
              <w:jc w:val="center"/>
              <w:rPr>
                <w:rFonts w:ascii="仿宋_GB2312" w:eastAsia="仿宋_GB2312" w:hAnsi="黑体"/>
                <w:sz w:val="22"/>
                <w:szCs w:val="22"/>
              </w:rPr>
            </w:pPr>
            <w:r>
              <w:rPr>
                <w:rFonts w:ascii="仿宋_GB2312" w:eastAsia="仿宋_GB2312" w:hAnsi="黑体"/>
                <w:sz w:val="22"/>
                <w:szCs w:val="22"/>
              </w:rPr>
              <w:t>通安镇</w:t>
            </w:r>
            <w:proofErr w:type="gramStart"/>
            <w:r w:rsidRPr="005433F1">
              <w:rPr>
                <w:rFonts w:ascii="仿宋_GB2312" w:eastAsia="仿宋_GB2312" w:hAnsi="黑体" w:hint="eastAsia"/>
                <w:sz w:val="22"/>
                <w:szCs w:val="22"/>
              </w:rPr>
              <w:t>苏钢废钢存放场</w:t>
            </w:r>
            <w:proofErr w:type="gramEnd"/>
          </w:p>
        </w:tc>
        <w:tc>
          <w:tcPr>
            <w:tcW w:w="6532" w:type="dxa"/>
            <w:vAlign w:val="center"/>
          </w:tcPr>
          <w:p w:rsidR="007E3538" w:rsidRPr="00F37994" w:rsidRDefault="00C80313" w:rsidP="005438EE">
            <w:pPr>
              <w:jc w:val="center"/>
              <w:rPr>
                <w:rFonts w:ascii="黑体" w:eastAsia="黑体" w:hAnsi="黑体"/>
                <w:sz w:val="24"/>
                <w:szCs w:val="24"/>
              </w:rPr>
            </w:pPr>
            <w:r>
              <w:rPr>
                <w:rFonts w:ascii="仿宋_GB2312" w:eastAsia="仿宋_GB2312" w:hAnsi="黑体" w:hint="eastAsia"/>
                <w:sz w:val="22"/>
                <w:szCs w:val="22"/>
              </w:rPr>
              <w:t>在</w:t>
            </w:r>
            <w:r w:rsidRPr="005433F1">
              <w:rPr>
                <w:rFonts w:ascii="仿宋_GB2312" w:eastAsia="仿宋_GB2312" w:hAnsi="黑体" w:hint="eastAsia"/>
                <w:sz w:val="22"/>
                <w:szCs w:val="22"/>
              </w:rPr>
              <w:t>苏钢废钢</w:t>
            </w:r>
            <w:proofErr w:type="gramStart"/>
            <w:r w:rsidRPr="005433F1">
              <w:rPr>
                <w:rFonts w:ascii="仿宋_GB2312" w:eastAsia="仿宋_GB2312" w:hAnsi="黑体" w:hint="eastAsia"/>
                <w:sz w:val="22"/>
                <w:szCs w:val="22"/>
              </w:rPr>
              <w:t>存放场</w:t>
            </w:r>
            <w:r>
              <w:rPr>
                <w:rFonts w:ascii="仿宋_GB2312" w:eastAsia="仿宋_GB2312" w:hAnsi="黑体" w:hint="eastAsia"/>
                <w:sz w:val="22"/>
                <w:szCs w:val="22"/>
              </w:rPr>
              <w:t>发现</w:t>
            </w:r>
            <w:proofErr w:type="gramEnd"/>
            <w:r>
              <w:rPr>
                <w:rFonts w:ascii="仿宋_GB2312" w:eastAsia="仿宋_GB2312" w:hAnsi="黑体" w:hint="eastAsia"/>
                <w:sz w:val="22"/>
                <w:szCs w:val="22"/>
              </w:rPr>
              <w:t>存在堆体，</w:t>
            </w:r>
            <w:r w:rsidRPr="00C80313">
              <w:rPr>
                <w:rFonts w:ascii="仿宋_GB2312" w:eastAsia="仿宋_GB2312" w:hAnsi="黑体" w:hint="eastAsia"/>
                <w:sz w:val="22"/>
                <w:szCs w:val="22"/>
              </w:rPr>
              <w:t>现场核实情况</w:t>
            </w:r>
            <w:proofErr w:type="gramStart"/>
            <w:r w:rsidRPr="00C80313">
              <w:rPr>
                <w:rFonts w:ascii="仿宋_GB2312" w:eastAsia="仿宋_GB2312" w:hAnsi="黑体" w:hint="eastAsia"/>
                <w:sz w:val="22"/>
                <w:szCs w:val="22"/>
              </w:rPr>
              <w:t>为苏钢集团</w:t>
            </w:r>
            <w:proofErr w:type="gramEnd"/>
            <w:r w:rsidRPr="00C80313">
              <w:rPr>
                <w:rFonts w:ascii="仿宋_GB2312" w:eastAsia="仿宋_GB2312" w:hAnsi="黑体" w:hint="eastAsia"/>
                <w:sz w:val="22"/>
                <w:szCs w:val="22"/>
              </w:rPr>
              <w:t>苏州日益升实业有限公司废钢堆存场地堆存的废钢原料，用作炼钢生产</w:t>
            </w:r>
            <w:r>
              <w:rPr>
                <w:rFonts w:ascii="仿宋_GB2312" w:eastAsia="仿宋_GB2312" w:hAnsi="黑体" w:hint="eastAsia"/>
                <w:sz w:val="22"/>
                <w:szCs w:val="22"/>
              </w:rPr>
              <w:t>。</w:t>
            </w:r>
            <w:r w:rsidRPr="00C80313">
              <w:rPr>
                <w:rFonts w:ascii="仿宋_GB2312" w:eastAsia="仿宋_GB2312" w:hAnsi="黑体" w:hint="eastAsia"/>
                <w:sz w:val="22"/>
                <w:szCs w:val="22"/>
              </w:rPr>
              <w:t>该场地是苏州日益升实业有限公司废钢铁加工及钢铁资源化利用项目中废钢原料堆存场地，项目于2007年8月获得环评批复，2013年1月通过项目竣工环保验收，现场地使用与</w:t>
            </w:r>
            <w:proofErr w:type="gramStart"/>
            <w:r w:rsidRPr="00C80313">
              <w:rPr>
                <w:rFonts w:ascii="仿宋_GB2312" w:eastAsia="仿宋_GB2312" w:hAnsi="黑体" w:hint="eastAsia"/>
                <w:sz w:val="22"/>
                <w:szCs w:val="22"/>
              </w:rPr>
              <w:t>项目环评保持</w:t>
            </w:r>
            <w:proofErr w:type="gramEnd"/>
            <w:r w:rsidRPr="00C80313">
              <w:rPr>
                <w:rFonts w:ascii="仿宋_GB2312" w:eastAsia="仿宋_GB2312" w:hAnsi="黑体" w:hint="eastAsia"/>
                <w:sz w:val="22"/>
                <w:szCs w:val="22"/>
              </w:rPr>
              <w:t>一致。</w:t>
            </w:r>
          </w:p>
        </w:tc>
      </w:tr>
      <w:tr w:rsidR="005433F1" w:rsidRPr="00F37994" w:rsidTr="00C80313">
        <w:trPr>
          <w:trHeight w:val="1441"/>
        </w:trPr>
        <w:tc>
          <w:tcPr>
            <w:tcW w:w="826" w:type="dxa"/>
            <w:vAlign w:val="center"/>
          </w:tcPr>
          <w:p w:rsidR="005433F1" w:rsidRDefault="005433F1" w:rsidP="007E3538">
            <w:pPr>
              <w:jc w:val="center"/>
              <w:rPr>
                <w:rFonts w:ascii="仿宋_GB2312" w:eastAsia="仿宋_GB2312" w:hAnsi="黑体"/>
                <w:sz w:val="22"/>
                <w:szCs w:val="22"/>
              </w:rPr>
            </w:pPr>
            <w:r>
              <w:rPr>
                <w:rFonts w:ascii="仿宋_GB2312" w:eastAsia="仿宋_GB2312" w:hAnsi="黑体" w:hint="eastAsia"/>
                <w:sz w:val="22"/>
                <w:szCs w:val="22"/>
              </w:rPr>
              <w:t>2</w:t>
            </w:r>
          </w:p>
        </w:tc>
        <w:tc>
          <w:tcPr>
            <w:tcW w:w="1637" w:type="dxa"/>
            <w:vAlign w:val="center"/>
          </w:tcPr>
          <w:p w:rsidR="005438EE" w:rsidRDefault="005438EE" w:rsidP="005438EE">
            <w:pPr>
              <w:jc w:val="center"/>
              <w:rPr>
                <w:rFonts w:ascii="仿宋_GB2312" w:eastAsia="仿宋_GB2312" w:hAnsi="黑体" w:hint="eastAsia"/>
                <w:sz w:val="22"/>
                <w:szCs w:val="22"/>
              </w:rPr>
            </w:pPr>
          </w:p>
          <w:p w:rsidR="005433F1" w:rsidRDefault="005433F1" w:rsidP="005438EE">
            <w:pPr>
              <w:jc w:val="center"/>
              <w:rPr>
                <w:rFonts w:ascii="仿宋_GB2312" w:eastAsia="仿宋_GB2312" w:hAnsi="黑体"/>
                <w:sz w:val="22"/>
                <w:szCs w:val="22"/>
              </w:rPr>
            </w:pPr>
            <w:r>
              <w:rPr>
                <w:rFonts w:ascii="仿宋_GB2312" w:eastAsia="仿宋_GB2312" w:hAnsi="黑体" w:hint="eastAsia"/>
                <w:sz w:val="22"/>
                <w:szCs w:val="22"/>
              </w:rPr>
              <w:t>卫星遥感</w:t>
            </w:r>
          </w:p>
          <w:p w:rsidR="005433F1" w:rsidRDefault="005433F1" w:rsidP="005438EE">
            <w:pPr>
              <w:jc w:val="center"/>
              <w:rPr>
                <w:rFonts w:ascii="仿宋_GB2312" w:eastAsia="仿宋_GB2312" w:hAnsi="黑体"/>
                <w:sz w:val="22"/>
                <w:szCs w:val="22"/>
              </w:rPr>
            </w:pPr>
          </w:p>
        </w:tc>
        <w:tc>
          <w:tcPr>
            <w:tcW w:w="2480" w:type="dxa"/>
            <w:vAlign w:val="center"/>
          </w:tcPr>
          <w:p w:rsidR="005433F1" w:rsidRDefault="005433F1" w:rsidP="005438EE">
            <w:pPr>
              <w:jc w:val="center"/>
              <w:rPr>
                <w:rFonts w:ascii="仿宋_GB2312" w:eastAsia="仿宋_GB2312" w:hAnsi="黑体"/>
                <w:sz w:val="22"/>
                <w:szCs w:val="22"/>
              </w:rPr>
            </w:pPr>
            <w:r>
              <w:rPr>
                <w:rFonts w:ascii="仿宋_GB2312" w:eastAsia="仿宋_GB2312" w:hAnsi="黑体" w:hint="eastAsia"/>
                <w:sz w:val="22"/>
                <w:szCs w:val="22"/>
              </w:rPr>
              <w:t>120.470456,31.405224</w:t>
            </w:r>
          </w:p>
        </w:tc>
        <w:tc>
          <w:tcPr>
            <w:tcW w:w="2683" w:type="dxa"/>
            <w:vAlign w:val="center"/>
          </w:tcPr>
          <w:p w:rsidR="005433F1" w:rsidRPr="0026730E" w:rsidRDefault="005433F1" w:rsidP="005438EE">
            <w:pPr>
              <w:jc w:val="center"/>
              <w:rPr>
                <w:rFonts w:ascii="仿宋_GB2312" w:eastAsia="仿宋_GB2312" w:hAnsi="黑体"/>
                <w:sz w:val="22"/>
                <w:szCs w:val="22"/>
              </w:rPr>
            </w:pPr>
            <w:r>
              <w:rPr>
                <w:rFonts w:ascii="仿宋_GB2312" w:eastAsia="仿宋_GB2312" w:hAnsi="黑体"/>
                <w:sz w:val="22"/>
                <w:szCs w:val="22"/>
              </w:rPr>
              <w:t>通安镇</w:t>
            </w:r>
            <w:proofErr w:type="gramStart"/>
            <w:r w:rsidRPr="005433F1">
              <w:rPr>
                <w:rFonts w:ascii="仿宋_GB2312" w:eastAsia="仿宋_GB2312" w:hAnsi="黑体" w:hint="eastAsia"/>
                <w:sz w:val="22"/>
                <w:szCs w:val="22"/>
              </w:rPr>
              <w:t>苏钢废钢存放场</w:t>
            </w:r>
            <w:proofErr w:type="gramEnd"/>
          </w:p>
        </w:tc>
        <w:tc>
          <w:tcPr>
            <w:tcW w:w="6532" w:type="dxa"/>
            <w:vAlign w:val="center"/>
          </w:tcPr>
          <w:p w:rsidR="005433F1" w:rsidRPr="005433F1" w:rsidRDefault="003D6C76" w:rsidP="005438EE">
            <w:pPr>
              <w:jc w:val="center"/>
              <w:rPr>
                <w:rFonts w:ascii="仿宋_GB2312" w:eastAsia="仿宋_GB2312" w:hAnsi="黑体"/>
                <w:sz w:val="22"/>
                <w:szCs w:val="22"/>
              </w:rPr>
            </w:pPr>
            <w:r>
              <w:rPr>
                <w:rFonts w:ascii="仿宋_GB2312" w:eastAsia="仿宋_GB2312" w:hAnsi="黑体" w:hint="eastAsia"/>
                <w:sz w:val="22"/>
                <w:szCs w:val="22"/>
              </w:rPr>
              <w:t>在</w:t>
            </w:r>
            <w:r w:rsidRPr="005433F1">
              <w:rPr>
                <w:rFonts w:ascii="仿宋_GB2312" w:eastAsia="仿宋_GB2312" w:hAnsi="黑体" w:hint="eastAsia"/>
                <w:sz w:val="22"/>
                <w:szCs w:val="22"/>
              </w:rPr>
              <w:t>苏钢废钢</w:t>
            </w:r>
            <w:proofErr w:type="gramStart"/>
            <w:r w:rsidRPr="005433F1">
              <w:rPr>
                <w:rFonts w:ascii="仿宋_GB2312" w:eastAsia="仿宋_GB2312" w:hAnsi="黑体" w:hint="eastAsia"/>
                <w:sz w:val="22"/>
                <w:szCs w:val="22"/>
              </w:rPr>
              <w:t>存放场</w:t>
            </w:r>
            <w:r>
              <w:rPr>
                <w:rFonts w:ascii="仿宋_GB2312" w:eastAsia="仿宋_GB2312" w:hAnsi="黑体" w:hint="eastAsia"/>
                <w:sz w:val="22"/>
                <w:szCs w:val="22"/>
              </w:rPr>
              <w:t>发现</w:t>
            </w:r>
            <w:proofErr w:type="gramEnd"/>
            <w:r>
              <w:rPr>
                <w:rFonts w:ascii="仿宋_GB2312" w:eastAsia="仿宋_GB2312" w:hAnsi="黑体" w:hint="eastAsia"/>
                <w:sz w:val="22"/>
                <w:szCs w:val="22"/>
              </w:rPr>
              <w:t>存在堆体，</w:t>
            </w:r>
            <w:r w:rsidR="00C80313" w:rsidRPr="00C80313">
              <w:rPr>
                <w:rFonts w:ascii="仿宋_GB2312" w:eastAsia="仿宋_GB2312" w:hAnsi="黑体" w:hint="eastAsia"/>
                <w:sz w:val="22"/>
                <w:szCs w:val="22"/>
              </w:rPr>
              <w:t>现场核实情况</w:t>
            </w:r>
            <w:proofErr w:type="gramStart"/>
            <w:r w:rsidR="00C80313" w:rsidRPr="00C80313">
              <w:rPr>
                <w:rFonts w:ascii="仿宋_GB2312" w:eastAsia="仿宋_GB2312" w:hAnsi="黑体" w:hint="eastAsia"/>
                <w:sz w:val="22"/>
                <w:szCs w:val="22"/>
              </w:rPr>
              <w:t>为苏钢集团</w:t>
            </w:r>
            <w:proofErr w:type="gramEnd"/>
            <w:r w:rsidR="00C80313" w:rsidRPr="00C80313">
              <w:rPr>
                <w:rFonts w:ascii="仿宋_GB2312" w:eastAsia="仿宋_GB2312" w:hAnsi="黑体" w:hint="eastAsia"/>
                <w:sz w:val="22"/>
                <w:szCs w:val="22"/>
              </w:rPr>
              <w:t>苏州日益升实业有限公司废钢堆存场地堆存的废钢原料，用作炼钢生产</w:t>
            </w:r>
            <w:r w:rsidR="00C80313">
              <w:rPr>
                <w:rFonts w:ascii="仿宋_GB2312" w:eastAsia="仿宋_GB2312" w:hAnsi="黑体" w:hint="eastAsia"/>
                <w:sz w:val="22"/>
                <w:szCs w:val="22"/>
              </w:rPr>
              <w:t>。</w:t>
            </w:r>
            <w:r w:rsidR="00C80313" w:rsidRPr="00C80313">
              <w:rPr>
                <w:rFonts w:ascii="仿宋_GB2312" w:eastAsia="仿宋_GB2312" w:hAnsi="黑体" w:hint="eastAsia"/>
                <w:sz w:val="22"/>
                <w:szCs w:val="22"/>
              </w:rPr>
              <w:t>该场地是苏州日益升实业有限公司废钢铁加工及钢铁资源化利用项目中废钢原料堆存场地，项目于2007年8月获得环评批复，2013</w:t>
            </w:r>
            <w:r w:rsidR="00C80313" w:rsidRPr="00C80313">
              <w:rPr>
                <w:rFonts w:ascii="仿宋_GB2312" w:eastAsia="仿宋_GB2312" w:hAnsi="黑体" w:hint="eastAsia"/>
                <w:sz w:val="22"/>
                <w:szCs w:val="22"/>
              </w:rPr>
              <w:lastRenderedPageBreak/>
              <w:t>年1月通过项目竣工环保验收，现场地使用与</w:t>
            </w:r>
            <w:proofErr w:type="gramStart"/>
            <w:r w:rsidR="00C80313" w:rsidRPr="00C80313">
              <w:rPr>
                <w:rFonts w:ascii="仿宋_GB2312" w:eastAsia="仿宋_GB2312" w:hAnsi="黑体" w:hint="eastAsia"/>
                <w:sz w:val="22"/>
                <w:szCs w:val="22"/>
              </w:rPr>
              <w:t>项目环评保持</w:t>
            </w:r>
            <w:proofErr w:type="gramEnd"/>
            <w:r w:rsidR="00C80313" w:rsidRPr="00C80313">
              <w:rPr>
                <w:rFonts w:ascii="仿宋_GB2312" w:eastAsia="仿宋_GB2312" w:hAnsi="黑体" w:hint="eastAsia"/>
                <w:sz w:val="22"/>
                <w:szCs w:val="22"/>
              </w:rPr>
              <w:t>一致。</w:t>
            </w:r>
          </w:p>
        </w:tc>
      </w:tr>
    </w:tbl>
    <w:p w:rsidR="00F83797" w:rsidRPr="00D80ABA" w:rsidRDefault="00F83797" w:rsidP="0095505D">
      <w:pPr>
        <w:rPr>
          <w:rFonts w:ascii="黑体" w:eastAsia="黑体" w:hAnsi="黑体"/>
          <w:sz w:val="36"/>
          <w:szCs w:val="36"/>
        </w:rPr>
      </w:pPr>
    </w:p>
    <w:sectPr w:rsidR="00F83797" w:rsidRPr="00D80ABA" w:rsidSect="005438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93" w:rsidRDefault="00F35D93" w:rsidP="005433F1">
      <w:r>
        <w:separator/>
      </w:r>
    </w:p>
  </w:endnote>
  <w:endnote w:type="continuationSeparator" w:id="0">
    <w:p w:rsidR="00F35D93" w:rsidRDefault="00F35D93" w:rsidP="00543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93" w:rsidRDefault="00F35D93" w:rsidP="005433F1">
      <w:r>
        <w:separator/>
      </w:r>
    </w:p>
  </w:footnote>
  <w:footnote w:type="continuationSeparator" w:id="0">
    <w:p w:rsidR="00F35D93" w:rsidRDefault="00F35D93" w:rsidP="00543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64FC"/>
    <w:multiLevelType w:val="multilevel"/>
    <w:tmpl w:val="E108A2C8"/>
    <w:lvl w:ilvl="0">
      <w:start w:val="1"/>
      <w:numFmt w:val="decimal"/>
      <w:pStyle w:val="1"/>
      <w:suff w:val="space"/>
      <w:lvlText w:val="第%1章"/>
      <w:lvlJc w:val="left"/>
      <w:pPr>
        <w:ind w:left="0" w:firstLine="0"/>
      </w:pPr>
      <w:rPr>
        <w:rFonts w:ascii="Times New Roman" w:hAnsi="Times New Roman" w:hint="default"/>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1028"/>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797"/>
    <w:rsid w:val="001512CF"/>
    <w:rsid w:val="0026730E"/>
    <w:rsid w:val="00311312"/>
    <w:rsid w:val="00375143"/>
    <w:rsid w:val="003D6C76"/>
    <w:rsid w:val="00437E27"/>
    <w:rsid w:val="005433F1"/>
    <w:rsid w:val="005438EE"/>
    <w:rsid w:val="00565A0C"/>
    <w:rsid w:val="00593FC1"/>
    <w:rsid w:val="005F591D"/>
    <w:rsid w:val="00604A67"/>
    <w:rsid w:val="0067220A"/>
    <w:rsid w:val="00675BA6"/>
    <w:rsid w:val="007241D3"/>
    <w:rsid w:val="007B6DE6"/>
    <w:rsid w:val="007E3538"/>
    <w:rsid w:val="00806B25"/>
    <w:rsid w:val="00807BC7"/>
    <w:rsid w:val="0095505D"/>
    <w:rsid w:val="009D1277"/>
    <w:rsid w:val="00A332EF"/>
    <w:rsid w:val="00BB28EB"/>
    <w:rsid w:val="00C80313"/>
    <w:rsid w:val="00C826BC"/>
    <w:rsid w:val="00CE25E8"/>
    <w:rsid w:val="00D326AC"/>
    <w:rsid w:val="00D80ABA"/>
    <w:rsid w:val="00E34420"/>
    <w:rsid w:val="00E62FAD"/>
    <w:rsid w:val="00F35D93"/>
    <w:rsid w:val="00F37994"/>
    <w:rsid w:val="00F83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27"/>
    <w:pPr>
      <w:widowControl w:val="0"/>
      <w:jc w:val="both"/>
    </w:pPr>
  </w:style>
  <w:style w:type="paragraph" w:styleId="1">
    <w:name w:val="heading 1"/>
    <w:basedOn w:val="a"/>
    <w:next w:val="a"/>
    <w:link w:val="1Char"/>
    <w:uiPriority w:val="9"/>
    <w:qFormat/>
    <w:rsid w:val="00437E27"/>
    <w:pPr>
      <w:numPr>
        <w:numId w:val="5"/>
      </w:numPr>
      <w:tabs>
        <w:tab w:val="left" w:pos="750"/>
      </w:tabs>
      <w:spacing w:beforeLines="100" w:afterLines="100"/>
      <w:jc w:val="center"/>
      <w:outlineLvl w:val="0"/>
    </w:pPr>
    <w:rPr>
      <w:rFonts w:asciiTheme="minorEastAsia" w:hAnsiTheme="minorEastAsia"/>
      <w:b/>
      <w:color w:val="000000"/>
      <w:sz w:val="32"/>
      <w:szCs w:val="32"/>
    </w:rPr>
  </w:style>
  <w:style w:type="paragraph" w:styleId="2">
    <w:name w:val="heading 2"/>
    <w:basedOn w:val="a"/>
    <w:next w:val="a"/>
    <w:link w:val="2Char"/>
    <w:uiPriority w:val="9"/>
    <w:unhideWhenUsed/>
    <w:qFormat/>
    <w:rsid w:val="00437E27"/>
    <w:pPr>
      <w:numPr>
        <w:ilvl w:val="1"/>
        <w:numId w:val="5"/>
      </w:numPr>
      <w:tabs>
        <w:tab w:val="left" w:pos="750"/>
      </w:tabs>
      <w:spacing w:beforeLines="50" w:afterLines="50" w:line="360" w:lineRule="auto"/>
      <w:outlineLvl w:val="1"/>
    </w:pPr>
    <w:rPr>
      <w:rFonts w:ascii="Times New Roman" w:eastAsia="宋体" w:hAnsi="Times New Roman"/>
      <w:b/>
      <w:color w:val="000000"/>
      <w:sz w:val="28"/>
      <w:szCs w:val="28"/>
    </w:rPr>
  </w:style>
  <w:style w:type="paragraph" w:styleId="3">
    <w:name w:val="heading 3"/>
    <w:basedOn w:val="a"/>
    <w:next w:val="a"/>
    <w:link w:val="3Char"/>
    <w:uiPriority w:val="9"/>
    <w:unhideWhenUsed/>
    <w:qFormat/>
    <w:rsid w:val="00437E27"/>
    <w:pPr>
      <w:numPr>
        <w:ilvl w:val="2"/>
        <w:numId w:val="5"/>
      </w:numPr>
      <w:tabs>
        <w:tab w:val="left" w:pos="750"/>
      </w:tabs>
      <w:spacing w:beforeLines="20" w:afterLines="20" w:line="360" w:lineRule="auto"/>
      <w:outlineLvl w:val="2"/>
    </w:pPr>
    <w:rPr>
      <w:rFonts w:ascii="Times New Roman" w:eastAsia="宋体" w:hAnsi="Times New Roman"/>
      <w:b/>
      <w:color w:val="000000"/>
      <w:sz w:val="24"/>
    </w:rPr>
  </w:style>
  <w:style w:type="paragraph" w:styleId="4">
    <w:name w:val="heading 4"/>
    <w:basedOn w:val="a"/>
    <w:next w:val="a"/>
    <w:link w:val="4Char"/>
    <w:uiPriority w:val="9"/>
    <w:semiHidden/>
    <w:unhideWhenUsed/>
    <w:qFormat/>
    <w:rsid w:val="00437E27"/>
    <w:pPr>
      <w:keepNext/>
      <w:keepLines/>
      <w:numPr>
        <w:ilvl w:val="3"/>
        <w:numId w:val="5"/>
      </w:numPr>
      <w:spacing w:line="360" w:lineRule="auto"/>
      <w:outlineLvl w:val="3"/>
    </w:pPr>
    <w:rPr>
      <w:rFonts w:ascii="Times New Roman" w:eastAsia="宋体" w:hAnsi="Times New Roman"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7E27"/>
    <w:rPr>
      <w:rFonts w:ascii="Times New Roman" w:eastAsia="宋体" w:hAnsi="Times New Roman"/>
      <w:b/>
      <w:color w:val="000000"/>
      <w:sz w:val="28"/>
      <w:szCs w:val="28"/>
    </w:rPr>
  </w:style>
  <w:style w:type="character" w:customStyle="1" w:styleId="10">
    <w:name w:val="@他1"/>
    <w:basedOn w:val="a0"/>
    <w:uiPriority w:val="99"/>
    <w:semiHidden/>
    <w:unhideWhenUsed/>
    <w:rsid w:val="00437E27"/>
    <w:rPr>
      <w:color w:val="2B579A"/>
      <w:shd w:val="clear" w:color="auto" w:fill="E6E6E6"/>
    </w:rPr>
  </w:style>
  <w:style w:type="paragraph" w:customStyle="1" w:styleId="MTDisplayEquation">
    <w:name w:val="MTDisplayEquation"/>
    <w:basedOn w:val="a"/>
    <w:next w:val="a"/>
    <w:link w:val="MTDisplayEquation0"/>
    <w:rsid w:val="00437E27"/>
    <w:pPr>
      <w:tabs>
        <w:tab w:val="center" w:pos="4400"/>
        <w:tab w:val="right" w:pos="8780"/>
      </w:tabs>
      <w:spacing w:line="360" w:lineRule="auto"/>
      <w:ind w:firstLineChars="200" w:firstLine="480"/>
    </w:pPr>
    <w:rPr>
      <w:rFonts w:ascii="Times New Roman" w:eastAsia="宋体" w:hAnsi="Times New Roman"/>
      <w:sz w:val="24"/>
    </w:rPr>
  </w:style>
  <w:style w:type="character" w:customStyle="1" w:styleId="MTDisplayEquation0">
    <w:name w:val="MTDisplayEquation 字符"/>
    <w:basedOn w:val="a0"/>
    <w:link w:val="MTDisplayEquation"/>
    <w:rsid w:val="00437E27"/>
    <w:rPr>
      <w:rFonts w:ascii="Times New Roman" w:eastAsia="宋体" w:hAnsi="Times New Roman"/>
      <w:sz w:val="24"/>
    </w:rPr>
  </w:style>
  <w:style w:type="character" w:customStyle="1" w:styleId="1Char">
    <w:name w:val="标题 1 Char"/>
    <w:basedOn w:val="a0"/>
    <w:link w:val="1"/>
    <w:uiPriority w:val="9"/>
    <w:rsid w:val="00437E27"/>
    <w:rPr>
      <w:rFonts w:asciiTheme="minorEastAsia" w:hAnsiTheme="minorEastAsia"/>
      <w:b/>
      <w:color w:val="000000"/>
      <w:sz w:val="32"/>
      <w:szCs w:val="32"/>
    </w:rPr>
  </w:style>
  <w:style w:type="paragraph" w:styleId="TOC">
    <w:name w:val="TOC Heading"/>
    <w:basedOn w:val="1"/>
    <w:next w:val="a"/>
    <w:uiPriority w:val="39"/>
    <w:unhideWhenUsed/>
    <w:rsid w:val="00437E27"/>
    <w:pPr>
      <w:widowControl/>
      <w:spacing w:line="259" w:lineRule="auto"/>
      <w:jc w:val="left"/>
      <w:outlineLvl w:val="9"/>
    </w:pPr>
    <w:rPr>
      <w:rFonts w:asciiTheme="majorHAnsi" w:eastAsiaTheme="majorEastAsia" w:hAnsiTheme="majorHAnsi" w:cstheme="majorBidi"/>
      <w:b w:val="0"/>
      <w:color w:val="2F5496" w:themeColor="accent1" w:themeShade="BF"/>
      <w:kern w:val="0"/>
    </w:rPr>
  </w:style>
  <w:style w:type="character" w:customStyle="1" w:styleId="3Char">
    <w:name w:val="标题 3 Char"/>
    <w:basedOn w:val="a0"/>
    <w:link w:val="3"/>
    <w:uiPriority w:val="9"/>
    <w:rsid w:val="00437E27"/>
    <w:rPr>
      <w:rFonts w:ascii="Times New Roman" w:eastAsia="宋体" w:hAnsi="Times New Roman"/>
      <w:b/>
      <w:color w:val="000000"/>
      <w:sz w:val="24"/>
    </w:rPr>
  </w:style>
  <w:style w:type="character" w:customStyle="1" w:styleId="4Char">
    <w:name w:val="标题 4 Char"/>
    <w:basedOn w:val="a0"/>
    <w:link w:val="4"/>
    <w:uiPriority w:val="9"/>
    <w:semiHidden/>
    <w:rsid w:val="00437E27"/>
    <w:rPr>
      <w:rFonts w:ascii="Times New Roman" w:eastAsia="宋体" w:hAnsi="Times New Roman" w:cstheme="majorBidi"/>
      <w:bCs/>
      <w:sz w:val="24"/>
      <w:szCs w:val="28"/>
    </w:rPr>
  </w:style>
  <w:style w:type="paragraph" w:customStyle="1" w:styleId="a3">
    <w:name w:val="参考文献"/>
    <w:basedOn w:val="a"/>
    <w:link w:val="a4"/>
    <w:qFormat/>
    <w:rsid w:val="00437E27"/>
    <w:pPr>
      <w:spacing w:afterLines="50" w:line="360" w:lineRule="auto"/>
      <w:ind w:left="420" w:hangingChars="200" w:hanging="420"/>
    </w:pPr>
    <w:rPr>
      <w:rFonts w:ascii="Times New Roman" w:hAnsi="Times New Roman"/>
      <w:bCs/>
    </w:rPr>
  </w:style>
  <w:style w:type="character" w:customStyle="1" w:styleId="a4">
    <w:name w:val="参考文献 字符"/>
    <w:basedOn w:val="a0"/>
    <w:link w:val="a3"/>
    <w:rsid w:val="00437E27"/>
    <w:rPr>
      <w:rFonts w:ascii="Times New Roman" w:hAnsi="Times New Roman"/>
      <w:bCs/>
    </w:rPr>
  </w:style>
  <w:style w:type="paragraph" w:customStyle="1" w:styleId="a5">
    <w:name w:val="论文正文"/>
    <w:basedOn w:val="a"/>
    <w:link w:val="a6"/>
    <w:qFormat/>
    <w:rsid w:val="00437E27"/>
    <w:pPr>
      <w:spacing w:line="360" w:lineRule="auto"/>
      <w:ind w:firstLineChars="200" w:firstLine="480"/>
    </w:pPr>
    <w:rPr>
      <w:rFonts w:ascii="Times New Roman" w:eastAsia="宋体" w:hAnsi="Times New Roman"/>
      <w:sz w:val="24"/>
    </w:rPr>
  </w:style>
  <w:style w:type="character" w:customStyle="1" w:styleId="a6">
    <w:name w:val="论文正文 字符"/>
    <w:basedOn w:val="a0"/>
    <w:link w:val="a5"/>
    <w:rsid w:val="00437E27"/>
    <w:rPr>
      <w:rFonts w:ascii="Times New Roman" w:eastAsia="宋体" w:hAnsi="Times New Roman"/>
      <w:sz w:val="24"/>
    </w:rPr>
  </w:style>
  <w:style w:type="table" w:styleId="a7">
    <w:name w:val="Table Grid"/>
    <w:basedOn w:val="a1"/>
    <w:uiPriority w:val="39"/>
    <w:rsid w:val="00F8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uiPriority w:val="99"/>
    <w:semiHidden/>
    <w:unhideWhenUsed/>
    <w:rsid w:val="00543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5433F1"/>
    <w:rPr>
      <w:sz w:val="18"/>
      <w:szCs w:val="18"/>
    </w:rPr>
  </w:style>
  <w:style w:type="paragraph" w:styleId="a9">
    <w:name w:val="footer"/>
    <w:basedOn w:val="a"/>
    <w:link w:val="Char0"/>
    <w:uiPriority w:val="99"/>
    <w:semiHidden/>
    <w:unhideWhenUsed/>
    <w:rsid w:val="005433F1"/>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5433F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Xiang</dc:creator>
  <cp:keywords/>
  <dc:description/>
  <cp:lastModifiedBy>jsh</cp:lastModifiedBy>
  <cp:revision>20</cp:revision>
  <cp:lastPrinted>2019-07-19T07:24:00Z</cp:lastPrinted>
  <dcterms:created xsi:type="dcterms:W3CDTF">2019-07-19T06:34:00Z</dcterms:created>
  <dcterms:modified xsi:type="dcterms:W3CDTF">2019-08-01T06:37:00Z</dcterms:modified>
</cp:coreProperties>
</file>